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bidiVisual/>
        <w:tblW w:w="1026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346"/>
        <w:gridCol w:w="1498"/>
        <w:gridCol w:w="847"/>
        <w:gridCol w:w="1547"/>
        <w:gridCol w:w="1815"/>
        <w:gridCol w:w="2213"/>
      </w:tblGrid>
      <w:tr w:rsidR="00452F8D" w:rsidRPr="008D3E2D" w:rsidTr="00315DFD">
        <w:trPr>
          <w:trHeight w:val="536"/>
        </w:trPr>
        <w:tc>
          <w:tcPr>
            <w:tcW w:w="2344" w:type="dxa"/>
            <w:shd w:val="clear" w:color="auto" w:fill="auto"/>
            <w:noWrap/>
            <w:vAlign w:val="center"/>
            <w:hideMark/>
          </w:tcPr>
          <w:p w:rsidR="00A755BC" w:rsidRPr="008D3E2D" w:rsidRDefault="008A2E15" w:rsidP="008D3E2D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noProof/>
                <w:lang w:bidi="ar-SA"/>
              </w:rPr>
              <w:drawing>
                <wp:inline distT="0" distB="0" distL="0" distR="0" wp14:anchorId="25EDE31F" wp14:editId="4D091E9D">
                  <wp:extent cx="1352550" cy="981075"/>
                  <wp:effectExtent l="0" t="0" r="0" b="9525"/>
                  <wp:docPr id="1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981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Start w:id="0" w:name="_GoBack"/>
            <w:bookmarkEnd w:id="0"/>
          </w:p>
        </w:tc>
        <w:tc>
          <w:tcPr>
            <w:tcW w:w="7920" w:type="dxa"/>
            <w:gridSpan w:val="5"/>
            <w:shd w:val="clear" w:color="auto" w:fill="auto"/>
            <w:noWrap/>
            <w:vAlign w:val="center"/>
            <w:hideMark/>
          </w:tcPr>
          <w:p w:rsidR="00A755BC" w:rsidRPr="008D3E2D" w:rsidRDefault="00A755BC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شناسنامه فرآیند</w:t>
            </w:r>
          </w:p>
        </w:tc>
      </w:tr>
      <w:tr w:rsidR="00452F8D" w:rsidRPr="008D3E2D" w:rsidTr="008A2E15">
        <w:trPr>
          <w:trHeight w:val="732"/>
        </w:trPr>
        <w:tc>
          <w:tcPr>
            <w:tcW w:w="2344" w:type="dxa"/>
            <w:shd w:val="clear" w:color="000000" w:fill="F2F2F2"/>
            <w:vAlign w:val="center"/>
            <w:hideMark/>
          </w:tcPr>
          <w:p w:rsidR="00A755BC" w:rsidRPr="008D3E2D" w:rsidRDefault="00A755BC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نام فرآیند</w:t>
            </w:r>
          </w:p>
        </w:tc>
        <w:tc>
          <w:tcPr>
            <w:tcW w:w="3892" w:type="dxa"/>
            <w:gridSpan w:val="3"/>
            <w:shd w:val="clear" w:color="auto" w:fill="auto"/>
            <w:vAlign w:val="center"/>
            <w:hideMark/>
          </w:tcPr>
          <w:p w:rsidR="00550032" w:rsidRPr="00550032" w:rsidRDefault="006F6212" w:rsidP="006F6212">
            <w:pPr>
              <w:autoSpaceDE w:val="0"/>
              <w:autoSpaceDN w:val="0"/>
              <w:bidi w:val="0"/>
              <w:adjustRightInd w:val="0"/>
              <w:spacing w:after="0" w:line="288" w:lineRule="auto"/>
              <w:jc w:val="center"/>
              <w:rPr>
                <w:rFonts w:ascii="B Titr" w:cs="B Nazanin"/>
                <w:sz w:val="28"/>
                <w:szCs w:val="28"/>
                <w:rtl/>
              </w:rPr>
            </w:pPr>
            <w:r>
              <w:rPr>
                <w:rFonts w:ascii="B Titr" w:cs="B Nazanin" w:hint="cs"/>
                <w:sz w:val="28"/>
                <w:szCs w:val="28"/>
                <w:rtl/>
              </w:rPr>
              <w:t>امانت و بازگشت</w:t>
            </w:r>
            <w:r w:rsidR="00550032" w:rsidRPr="00550032">
              <w:rPr>
                <w:rFonts w:ascii="B Titr" w:cs="B Nazanin"/>
                <w:sz w:val="28"/>
                <w:szCs w:val="28"/>
                <w:rtl/>
              </w:rPr>
              <w:t xml:space="preserve"> </w:t>
            </w:r>
            <w:r>
              <w:rPr>
                <w:rFonts w:ascii="B Titr" w:cs="B Nazanin" w:hint="cs"/>
                <w:sz w:val="28"/>
                <w:szCs w:val="28"/>
                <w:rtl/>
              </w:rPr>
              <w:t>منابع</w:t>
            </w:r>
          </w:p>
          <w:p w:rsidR="00A755BC" w:rsidRPr="008D3E2D" w:rsidRDefault="00A755BC" w:rsidP="00435FA1">
            <w:p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0" w:type="auto"/>
            <w:shd w:val="clear" w:color="000000" w:fill="F2F2F2"/>
            <w:vAlign w:val="center"/>
            <w:hideMark/>
          </w:tcPr>
          <w:p w:rsidR="00A755BC" w:rsidRPr="008D3E2D" w:rsidRDefault="00A755BC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کد استاندارد فرایند</w:t>
            </w:r>
          </w:p>
        </w:tc>
        <w:tc>
          <w:tcPr>
            <w:tcW w:w="2213" w:type="dxa"/>
            <w:shd w:val="clear" w:color="auto" w:fill="auto"/>
            <w:vAlign w:val="center"/>
            <w:hideMark/>
          </w:tcPr>
          <w:p w:rsidR="00A755BC" w:rsidRPr="008D3E2D" w:rsidRDefault="00A755BC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</w:p>
        </w:tc>
      </w:tr>
      <w:tr w:rsidR="00452F8D" w:rsidRPr="008D3E2D" w:rsidTr="00315DFD">
        <w:trPr>
          <w:trHeight w:val="343"/>
        </w:trPr>
        <w:tc>
          <w:tcPr>
            <w:tcW w:w="2344" w:type="dxa"/>
            <w:shd w:val="clear" w:color="000000" w:fill="F2F2F2"/>
            <w:vAlign w:val="center"/>
            <w:hideMark/>
          </w:tcPr>
          <w:p w:rsidR="00A755BC" w:rsidRPr="008D3E2D" w:rsidRDefault="00A755BC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کد فرآیند</w:t>
            </w:r>
          </w:p>
        </w:tc>
        <w:tc>
          <w:tcPr>
            <w:tcW w:w="3892" w:type="dxa"/>
            <w:gridSpan w:val="3"/>
            <w:shd w:val="clear" w:color="auto" w:fill="auto"/>
            <w:vAlign w:val="center"/>
            <w:hideMark/>
          </w:tcPr>
          <w:p w:rsidR="00A755BC" w:rsidRPr="008D3E2D" w:rsidRDefault="00A755BC" w:rsidP="008D3E2D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0" w:type="auto"/>
            <w:shd w:val="clear" w:color="000000" w:fill="F2F2F2"/>
            <w:vAlign w:val="center"/>
            <w:hideMark/>
          </w:tcPr>
          <w:p w:rsidR="00A755BC" w:rsidRPr="008D3E2D" w:rsidRDefault="00A755BC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تاریخ بازنگری</w:t>
            </w:r>
          </w:p>
        </w:tc>
        <w:tc>
          <w:tcPr>
            <w:tcW w:w="2213" w:type="dxa"/>
            <w:shd w:val="clear" w:color="auto" w:fill="auto"/>
            <w:vAlign w:val="center"/>
            <w:hideMark/>
          </w:tcPr>
          <w:p w:rsidR="00A755BC" w:rsidRPr="008D3E2D" w:rsidRDefault="00A755BC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</w:p>
        </w:tc>
      </w:tr>
      <w:tr w:rsidR="00452F8D" w:rsidRPr="008D3E2D" w:rsidTr="00315DFD">
        <w:trPr>
          <w:trHeight w:val="93"/>
        </w:trPr>
        <w:tc>
          <w:tcPr>
            <w:tcW w:w="2344" w:type="dxa"/>
            <w:shd w:val="clear" w:color="000000" w:fill="F2F2F2"/>
            <w:vAlign w:val="center"/>
            <w:hideMark/>
          </w:tcPr>
          <w:p w:rsidR="00A755BC" w:rsidRPr="008D3E2D" w:rsidRDefault="00A755BC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خدمت تولید شده</w:t>
            </w:r>
          </w:p>
        </w:tc>
        <w:tc>
          <w:tcPr>
            <w:tcW w:w="1498" w:type="dxa"/>
            <w:shd w:val="clear" w:color="auto" w:fill="auto"/>
            <w:vAlign w:val="center"/>
            <w:hideMark/>
          </w:tcPr>
          <w:p w:rsidR="00A755BC" w:rsidRPr="008D3E2D" w:rsidRDefault="00A755BC" w:rsidP="00550032">
            <w:p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847" w:type="dxa"/>
            <w:shd w:val="clear" w:color="000000" w:fill="F2F2F2"/>
            <w:vAlign w:val="center"/>
            <w:hideMark/>
          </w:tcPr>
          <w:p w:rsidR="00A755BC" w:rsidRPr="008D3E2D" w:rsidRDefault="00A755BC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شناسه خدمت</w:t>
            </w:r>
          </w:p>
        </w:tc>
        <w:tc>
          <w:tcPr>
            <w:tcW w:w="5575" w:type="dxa"/>
            <w:gridSpan w:val="3"/>
            <w:shd w:val="clear" w:color="auto" w:fill="auto"/>
            <w:vAlign w:val="center"/>
            <w:hideMark/>
          </w:tcPr>
          <w:p w:rsidR="00A755BC" w:rsidRPr="008D3E2D" w:rsidRDefault="00A755BC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</w:p>
        </w:tc>
      </w:tr>
      <w:tr w:rsidR="00452F8D" w:rsidRPr="008D3E2D" w:rsidTr="00315DFD">
        <w:trPr>
          <w:trHeight w:val="113"/>
        </w:trPr>
        <w:tc>
          <w:tcPr>
            <w:tcW w:w="2344" w:type="dxa"/>
            <w:shd w:val="clear" w:color="000000" w:fill="F2F2F2"/>
            <w:vAlign w:val="center"/>
            <w:hideMark/>
          </w:tcPr>
          <w:p w:rsidR="00A755BC" w:rsidRPr="008D3E2D" w:rsidRDefault="00A755BC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صاحب فرآیند</w:t>
            </w:r>
          </w:p>
        </w:tc>
        <w:tc>
          <w:tcPr>
            <w:tcW w:w="1498" w:type="dxa"/>
            <w:shd w:val="clear" w:color="auto" w:fill="auto"/>
            <w:vAlign w:val="center"/>
            <w:hideMark/>
          </w:tcPr>
          <w:p w:rsidR="00A755BC" w:rsidRPr="008D3E2D" w:rsidRDefault="00452F8D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دانشگاه های علوم پزشکی</w:t>
            </w:r>
          </w:p>
        </w:tc>
        <w:tc>
          <w:tcPr>
            <w:tcW w:w="847" w:type="dxa"/>
            <w:shd w:val="clear" w:color="000000" w:fill="F2F2F2"/>
            <w:vAlign w:val="center"/>
            <w:hideMark/>
          </w:tcPr>
          <w:p w:rsidR="00A755BC" w:rsidRPr="008D3E2D" w:rsidRDefault="00A755BC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معاونت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755BC" w:rsidRPr="008D3E2D" w:rsidRDefault="00452F8D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تحقیقات و فناوری</w:t>
            </w:r>
          </w:p>
        </w:tc>
        <w:tc>
          <w:tcPr>
            <w:tcW w:w="0" w:type="auto"/>
            <w:shd w:val="clear" w:color="000000" w:fill="F2F2F2"/>
            <w:vAlign w:val="center"/>
            <w:hideMark/>
          </w:tcPr>
          <w:p w:rsidR="00A755BC" w:rsidRPr="008D3E2D" w:rsidRDefault="00A755BC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اداره/مرکز</w:t>
            </w:r>
          </w:p>
        </w:tc>
        <w:tc>
          <w:tcPr>
            <w:tcW w:w="2213" w:type="dxa"/>
            <w:shd w:val="clear" w:color="auto" w:fill="auto"/>
            <w:vAlign w:val="center"/>
            <w:hideMark/>
          </w:tcPr>
          <w:p w:rsidR="00A755BC" w:rsidRPr="008D3E2D" w:rsidRDefault="00452F8D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مدیریت اطلاع رسانی پزشکی و منابع علمی /گروه کتابخانه ها</w:t>
            </w:r>
          </w:p>
        </w:tc>
      </w:tr>
      <w:tr w:rsidR="00452F8D" w:rsidRPr="008D3E2D" w:rsidTr="00315DFD">
        <w:trPr>
          <w:trHeight w:val="133"/>
        </w:trPr>
        <w:tc>
          <w:tcPr>
            <w:tcW w:w="2344" w:type="dxa"/>
            <w:shd w:val="clear" w:color="000000" w:fill="F2F2F2"/>
            <w:vAlign w:val="center"/>
            <w:hideMark/>
          </w:tcPr>
          <w:p w:rsidR="00A755BC" w:rsidRPr="008D3E2D" w:rsidRDefault="00A755BC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ناظر فرآیند</w:t>
            </w:r>
          </w:p>
        </w:tc>
        <w:tc>
          <w:tcPr>
            <w:tcW w:w="7920" w:type="dxa"/>
            <w:gridSpan w:val="5"/>
            <w:shd w:val="clear" w:color="auto" w:fill="auto"/>
            <w:vAlign w:val="center"/>
            <w:hideMark/>
          </w:tcPr>
          <w:p w:rsidR="00A755BC" w:rsidRPr="008D3E2D" w:rsidRDefault="00452F8D" w:rsidP="008D3E2D">
            <w:p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مدیریت اطلاع رسانی پزشکی و منابع علمی</w:t>
            </w:r>
          </w:p>
        </w:tc>
      </w:tr>
      <w:tr w:rsidR="00452F8D" w:rsidRPr="008D3E2D" w:rsidTr="00315DFD">
        <w:trPr>
          <w:trHeight w:val="60"/>
        </w:trPr>
        <w:tc>
          <w:tcPr>
            <w:tcW w:w="2344" w:type="dxa"/>
            <w:shd w:val="clear" w:color="000000" w:fill="F2F2F2"/>
            <w:vAlign w:val="center"/>
            <w:hideMark/>
          </w:tcPr>
          <w:p w:rsidR="00A755BC" w:rsidRPr="008D3E2D" w:rsidRDefault="00A755BC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ذینفعان فرآیند</w:t>
            </w:r>
          </w:p>
        </w:tc>
        <w:tc>
          <w:tcPr>
            <w:tcW w:w="7920" w:type="dxa"/>
            <w:gridSpan w:val="5"/>
            <w:shd w:val="clear" w:color="auto" w:fill="auto"/>
            <w:vAlign w:val="center"/>
            <w:hideMark/>
          </w:tcPr>
          <w:p w:rsidR="00A755BC" w:rsidRPr="008D3E2D" w:rsidRDefault="00A27D15" w:rsidP="008D3E2D">
            <w:p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اعضای هیات علمی ، دانشجویان ، کارمندان و پژوهشگران</w:t>
            </w:r>
          </w:p>
        </w:tc>
      </w:tr>
      <w:tr w:rsidR="00452F8D" w:rsidRPr="008D3E2D" w:rsidTr="00315DFD">
        <w:trPr>
          <w:trHeight w:val="343"/>
        </w:trPr>
        <w:tc>
          <w:tcPr>
            <w:tcW w:w="2344" w:type="dxa"/>
            <w:shd w:val="clear" w:color="000000" w:fill="F2F2F2"/>
            <w:vAlign w:val="center"/>
            <w:hideMark/>
          </w:tcPr>
          <w:p w:rsidR="00A755BC" w:rsidRPr="008D3E2D" w:rsidRDefault="00A755BC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نوع فرآیند (مدیریت، اصلی، پشتیبان</w:t>
            </w:r>
            <w:r w:rsidR="00A27D15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ی</w:t>
            </w: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)</w:t>
            </w:r>
          </w:p>
        </w:tc>
        <w:tc>
          <w:tcPr>
            <w:tcW w:w="7920" w:type="dxa"/>
            <w:gridSpan w:val="5"/>
            <w:shd w:val="clear" w:color="auto" w:fill="auto"/>
            <w:vAlign w:val="center"/>
            <w:hideMark/>
          </w:tcPr>
          <w:p w:rsidR="00A755BC" w:rsidRPr="008D3E2D" w:rsidRDefault="00A27D15" w:rsidP="008D3E2D">
            <w:p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اصلی</w:t>
            </w:r>
          </w:p>
        </w:tc>
      </w:tr>
      <w:tr w:rsidR="00452F8D" w:rsidRPr="008D3E2D" w:rsidTr="003658E9">
        <w:trPr>
          <w:trHeight w:val="1173"/>
        </w:trPr>
        <w:tc>
          <w:tcPr>
            <w:tcW w:w="2344" w:type="dxa"/>
            <w:shd w:val="clear" w:color="000000" w:fill="F2F2F2"/>
            <w:vAlign w:val="center"/>
            <w:hideMark/>
          </w:tcPr>
          <w:p w:rsidR="00A755BC" w:rsidRPr="008D3E2D" w:rsidRDefault="00A755BC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هدف فرایند و اهداف استراتژیک مرتبط با فرآیند</w:t>
            </w:r>
          </w:p>
        </w:tc>
        <w:tc>
          <w:tcPr>
            <w:tcW w:w="7920" w:type="dxa"/>
            <w:gridSpan w:val="5"/>
            <w:shd w:val="clear" w:color="auto" w:fill="auto"/>
            <w:vAlign w:val="center"/>
            <w:hideMark/>
          </w:tcPr>
          <w:p w:rsidR="00646146" w:rsidRDefault="00646146" w:rsidP="00433BBA">
            <w:p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- پاسخ به نیازهای اطلاعاتی اعضاء کتابخانه </w:t>
            </w:r>
          </w:p>
          <w:p w:rsidR="00433BBA" w:rsidRPr="008D3E2D" w:rsidRDefault="00646146" w:rsidP="00433BBA">
            <w:p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-</w:t>
            </w:r>
            <w:r w:rsidR="00A27D15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</w:t>
            </w:r>
            <w:r w:rsidR="00A862BE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توزیع عادلانه استفاده از منابع کتابخانه</w:t>
            </w:r>
            <w:r w:rsidR="00433BBA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</w:t>
            </w:r>
          </w:p>
        </w:tc>
      </w:tr>
      <w:tr w:rsidR="00452F8D" w:rsidRPr="008D3E2D" w:rsidTr="00315DFD">
        <w:trPr>
          <w:trHeight w:val="60"/>
        </w:trPr>
        <w:tc>
          <w:tcPr>
            <w:tcW w:w="2344" w:type="dxa"/>
            <w:shd w:val="clear" w:color="000000" w:fill="F2F2F2"/>
            <w:vAlign w:val="center"/>
            <w:hideMark/>
          </w:tcPr>
          <w:p w:rsidR="00A755BC" w:rsidRPr="008D3E2D" w:rsidRDefault="00A755BC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فرآیند بالادستی</w:t>
            </w:r>
          </w:p>
        </w:tc>
        <w:tc>
          <w:tcPr>
            <w:tcW w:w="7920" w:type="dxa"/>
            <w:gridSpan w:val="5"/>
            <w:shd w:val="clear" w:color="auto" w:fill="auto"/>
            <w:vAlign w:val="center"/>
            <w:hideMark/>
          </w:tcPr>
          <w:p w:rsidR="00A755BC" w:rsidRPr="003658E9" w:rsidRDefault="00A862BE" w:rsidP="008D3E2D">
            <w:p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3658E9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فرآیند عضویت</w:t>
            </w:r>
          </w:p>
        </w:tc>
      </w:tr>
      <w:tr w:rsidR="00452F8D" w:rsidRPr="008D3E2D" w:rsidTr="00315DFD">
        <w:trPr>
          <w:trHeight w:val="60"/>
        </w:trPr>
        <w:tc>
          <w:tcPr>
            <w:tcW w:w="2344" w:type="dxa"/>
            <w:shd w:val="clear" w:color="000000" w:fill="F2F2F2"/>
            <w:vAlign w:val="center"/>
            <w:hideMark/>
          </w:tcPr>
          <w:p w:rsidR="00A755BC" w:rsidRPr="008D3E2D" w:rsidRDefault="00A755BC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فرآیندهای پایین دستی</w:t>
            </w:r>
          </w:p>
        </w:tc>
        <w:tc>
          <w:tcPr>
            <w:tcW w:w="7920" w:type="dxa"/>
            <w:gridSpan w:val="5"/>
            <w:shd w:val="clear" w:color="auto" w:fill="auto"/>
            <w:vAlign w:val="center"/>
            <w:hideMark/>
          </w:tcPr>
          <w:p w:rsidR="00A755BC" w:rsidRPr="003658E9" w:rsidRDefault="003658E9" w:rsidP="003658E9">
            <w:pPr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3658E9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ر</w:t>
            </w:r>
            <w:r w:rsidR="00F5398F" w:rsidRPr="003658E9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ف خوانی و وجین منابع</w:t>
            </w:r>
          </w:p>
        </w:tc>
      </w:tr>
      <w:tr w:rsidR="00452F8D" w:rsidRPr="008D3E2D" w:rsidTr="00315DFD">
        <w:trPr>
          <w:trHeight w:val="600"/>
        </w:trPr>
        <w:tc>
          <w:tcPr>
            <w:tcW w:w="2344" w:type="dxa"/>
            <w:shd w:val="clear" w:color="000000" w:fill="F2F2F2"/>
            <w:vAlign w:val="center"/>
            <w:hideMark/>
          </w:tcPr>
          <w:p w:rsidR="00A755BC" w:rsidRPr="008D3E2D" w:rsidRDefault="00A755BC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دامنه کاریرد</w:t>
            </w:r>
          </w:p>
        </w:tc>
        <w:tc>
          <w:tcPr>
            <w:tcW w:w="7920" w:type="dxa"/>
            <w:gridSpan w:val="5"/>
            <w:shd w:val="clear" w:color="auto" w:fill="auto"/>
            <w:vAlign w:val="center"/>
            <w:hideMark/>
          </w:tcPr>
          <w:p w:rsidR="00A755BC" w:rsidRPr="008D3E2D" w:rsidRDefault="00A862BE" w:rsidP="008D3E2D">
            <w:p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کتابخانه مرکزی و کتابخانه های تابعه دانشگاه </w:t>
            </w:r>
            <w:r>
              <w:rPr>
                <w:rFonts w:ascii="Times New Roman" w:eastAsia="Times New Roman" w:hAnsi="Times New Roman" w:cs="Times New Roman" w:hint="cs"/>
                <w:color w:val="000000"/>
                <w:sz w:val="24"/>
                <w:szCs w:val="24"/>
                <w:rtl/>
              </w:rPr>
              <w:t>–</w:t>
            </w: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ساعات اداری</w:t>
            </w:r>
          </w:p>
        </w:tc>
      </w:tr>
      <w:tr w:rsidR="002420FC" w:rsidRPr="008D3E2D" w:rsidTr="00315DFD">
        <w:trPr>
          <w:trHeight w:val="741"/>
        </w:trPr>
        <w:tc>
          <w:tcPr>
            <w:tcW w:w="2344" w:type="dxa"/>
            <w:shd w:val="clear" w:color="000000" w:fill="F2F2F2"/>
            <w:vAlign w:val="center"/>
            <w:hideMark/>
          </w:tcPr>
          <w:p w:rsidR="002420FC" w:rsidRPr="008D3E2D" w:rsidRDefault="002420FC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مقررات مرتبط با فرآیند</w:t>
            </w:r>
          </w:p>
        </w:tc>
        <w:tc>
          <w:tcPr>
            <w:tcW w:w="7920" w:type="dxa"/>
            <w:gridSpan w:val="5"/>
            <w:shd w:val="clear" w:color="auto" w:fill="auto"/>
            <w:vAlign w:val="center"/>
            <w:hideMark/>
          </w:tcPr>
          <w:p w:rsidR="002420FC" w:rsidRPr="008D3E2D" w:rsidRDefault="002420FC" w:rsidP="008D3E2D">
            <w:p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آئین نامه امانت و بازگشت کتابخانه</w:t>
            </w:r>
          </w:p>
        </w:tc>
      </w:tr>
      <w:tr w:rsidR="00FA74DD" w:rsidRPr="008D3E2D" w:rsidTr="00315DFD">
        <w:trPr>
          <w:trHeight w:val="525"/>
        </w:trPr>
        <w:tc>
          <w:tcPr>
            <w:tcW w:w="2344" w:type="dxa"/>
            <w:shd w:val="clear" w:color="000000" w:fill="F2F2F2"/>
            <w:vAlign w:val="center"/>
            <w:hideMark/>
          </w:tcPr>
          <w:p w:rsidR="00FA74DD" w:rsidRPr="008D3E2D" w:rsidRDefault="00FA74DD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سیستم ها و منابع اطلاعاتی فرآیند</w:t>
            </w:r>
          </w:p>
        </w:tc>
        <w:tc>
          <w:tcPr>
            <w:tcW w:w="7920" w:type="dxa"/>
            <w:gridSpan w:val="5"/>
            <w:shd w:val="clear" w:color="auto" w:fill="auto"/>
            <w:vAlign w:val="center"/>
          </w:tcPr>
          <w:p w:rsidR="00FA74DD" w:rsidRPr="008D3E2D" w:rsidRDefault="00FA74DD" w:rsidP="008D3E2D">
            <w:p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سامانه </w:t>
            </w:r>
            <w:r w:rsidR="00F43D61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نرم افزاری </w:t>
            </w: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کتابخانه</w:t>
            </w:r>
          </w:p>
        </w:tc>
      </w:tr>
      <w:tr w:rsidR="00452F8D" w:rsidRPr="008D3E2D" w:rsidTr="00315DFD">
        <w:trPr>
          <w:trHeight w:val="720"/>
        </w:trPr>
        <w:tc>
          <w:tcPr>
            <w:tcW w:w="2344" w:type="dxa"/>
            <w:vMerge w:val="restart"/>
            <w:shd w:val="clear" w:color="000000" w:fill="F2F2F2"/>
            <w:vAlign w:val="center"/>
            <w:hideMark/>
          </w:tcPr>
          <w:p w:rsidR="00A755BC" w:rsidRPr="008D3E2D" w:rsidRDefault="00A755BC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ورودی های فرآیند/ تامین کننده</w:t>
            </w:r>
          </w:p>
        </w:tc>
        <w:tc>
          <w:tcPr>
            <w:tcW w:w="1498" w:type="dxa"/>
            <w:shd w:val="clear" w:color="auto" w:fill="auto"/>
            <w:vAlign w:val="center"/>
          </w:tcPr>
          <w:p w:rsidR="00A755BC" w:rsidRPr="008D3E2D" w:rsidRDefault="00DD3BEF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منابع اطلاعاتی</w:t>
            </w:r>
            <w:r w:rsidR="00A2418C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(امانت)</w:t>
            </w: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2394" w:type="dxa"/>
            <w:gridSpan w:val="2"/>
            <w:vMerge w:val="restart"/>
            <w:shd w:val="clear" w:color="000000" w:fill="F2F2F2"/>
            <w:vAlign w:val="center"/>
            <w:hideMark/>
          </w:tcPr>
          <w:p w:rsidR="00A755BC" w:rsidRPr="008D3E2D" w:rsidRDefault="008D3E2D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خروجی های فرآیند/</w:t>
            </w:r>
            <w:r w:rsidR="00A755BC"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مشتریان</w:t>
            </w:r>
          </w:p>
        </w:tc>
        <w:tc>
          <w:tcPr>
            <w:tcW w:w="4028" w:type="dxa"/>
            <w:gridSpan w:val="2"/>
            <w:shd w:val="clear" w:color="000000" w:fill="FFFFFF"/>
            <w:vAlign w:val="center"/>
          </w:tcPr>
          <w:p w:rsidR="00A755BC" w:rsidRPr="008D3E2D" w:rsidRDefault="00DD3BEF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تحویل منابع به مراجعه</w:t>
            </w:r>
            <w:r w:rsidR="00A2418C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کنندگان</w:t>
            </w: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</w:t>
            </w:r>
            <w:r w:rsidR="00A2418C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(امانت)</w:t>
            </w:r>
          </w:p>
        </w:tc>
      </w:tr>
      <w:tr w:rsidR="003C4375" w:rsidRPr="008D3E2D" w:rsidTr="00315DFD">
        <w:trPr>
          <w:trHeight w:val="462"/>
        </w:trPr>
        <w:tc>
          <w:tcPr>
            <w:tcW w:w="2344" w:type="dxa"/>
            <w:vMerge/>
            <w:vAlign w:val="center"/>
            <w:hideMark/>
          </w:tcPr>
          <w:p w:rsidR="003C4375" w:rsidRPr="008D3E2D" w:rsidRDefault="003C4375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98" w:type="dxa"/>
            <w:shd w:val="clear" w:color="auto" w:fill="auto"/>
            <w:vAlign w:val="center"/>
          </w:tcPr>
          <w:p w:rsidR="003C4375" w:rsidRPr="008D3E2D" w:rsidRDefault="005665AA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تحویل </w:t>
            </w:r>
            <w:r w:rsidR="00A2418C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منابع(بازگشت)</w:t>
            </w:r>
          </w:p>
        </w:tc>
        <w:tc>
          <w:tcPr>
            <w:tcW w:w="2394" w:type="dxa"/>
            <w:gridSpan w:val="2"/>
            <w:vMerge/>
            <w:vAlign w:val="center"/>
            <w:hideMark/>
          </w:tcPr>
          <w:p w:rsidR="003C4375" w:rsidRPr="008D3E2D" w:rsidRDefault="003C4375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028" w:type="dxa"/>
            <w:gridSpan w:val="2"/>
            <w:shd w:val="clear" w:color="000000" w:fill="FFFFFF"/>
            <w:vAlign w:val="center"/>
          </w:tcPr>
          <w:p w:rsidR="003C4375" w:rsidRPr="008D3E2D" w:rsidRDefault="00A2418C" w:rsidP="008D3E2D">
            <w:pPr>
              <w:spacing w:after="0" w:line="240" w:lineRule="auto"/>
              <w:jc w:val="center"/>
              <w:rPr>
                <w:rFonts w:ascii="Cambria" w:eastAsia="Times New Roman" w:hAnsi="Cambria" w:cs="B Nazanin"/>
                <w:color w:val="000000"/>
                <w:sz w:val="24"/>
                <w:szCs w:val="24"/>
                <w:rtl/>
              </w:rPr>
            </w:pPr>
            <w:r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خروج منابع از فایل امانت مراجعه کنندگان(بازگشت)</w:t>
            </w:r>
          </w:p>
        </w:tc>
      </w:tr>
      <w:tr w:rsidR="00A755BC" w:rsidRPr="008D3E2D" w:rsidTr="00A2418C">
        <w:trPr>
          <w:trHeight w:val="600"/>
        </w:trPr>
        <w:tc>
          <w:tcPr>
            <w:tcW w:w="10264" w:type="dxa"/>
            <w:gridSpan w:val="6"/>
            <w:shd w:val="clear" w:color="000000" w:fill="F2F2F2"/>
            <w:vAlign w:val="center"/>
            <w:hideMark/>
          </w:tcPr>
          <w:p w:rsidR="00A755BC" w:rsidRPr="008D3E2D" w:rsidRDefault="00A755BC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شرح فرآیند و فعالیت های اصلی آن</w:t>
            </w:r>
          </w:p>
        </w:tc>
      </w:tr>
      <w:tr w:rsidR="00A755BC" w:rsidRPr="008D3E2D" w:rsidTr="00A2418C">
        <w:trPr>
          <w:trHeight w:val="1425"/>
        </w:trPr>
        <w:tc>
          <w:tcPr>
            <w:tcW w:w="10264" w:type="dxa"/>
            <w:gridSpan w:val="6"/>
            <w:shd w:val="clear" w:color="auto" w:fill="auto"/>
            <w:vAlign w:val="center"/>
            <w:hideMark/>
          </w:tcPr>
          <w:p w:rsidR="00A755BC" w:rsidRDefault="00A755BC" w:rsidP="003A2350">
            <w:p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</w:p>
          <w:p w:rsidR="003A2350" w:rsidRDefault="00433BBA" w:rsidP="00FD45D8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جستجو درنرم افزار</w:t>
            </w:r>
            <w:r w:rsidR="00704DB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توسط</w:t>
            </w:r>
            <w:r w:rsidR="000F7A7C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کتابدار یا مراجعه کننده</w:t>
            </w: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به منظور اطلاع از وضعیت منابع</w:t>
            </w:r>
          </w:p>
          <w:p w:rsidR="00433BBA" w:rsidRDefault="00433BBA" w:rsidP="00EA30CF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رزرو منابع </w:t>
            </w:r>
            <w:r w:rsidR="00EA30CF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به صورت آنلاین یا حضوری </w:t>
            </w:r>
          </w:p>
          <w:p w:rsidR="00433BBA" w:rsidRDefault="00433BBA" w:rsidP="00EA30CF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تمدید منابع </w:t>
            </w:r>
            <w:r w:rsidR="00EA30CF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به صورت آنلاین یا حضوری </w:t>
            </w:r>
          </w:p>
          <w:p w:rsidR="00433BBA" w:rsidRDefault="000F7A7C" w:rsidP="005B009E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محاسبه </w:t>
            </w:r>
            <w:r w:rsidR="005B009E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و اخذ جریمه دیرکرد </w:t>
            </w:r>
            <w:r w:rsidR="00EA30CF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توسط کتابدار</w:t>
            </w:r>
            <w:r w:rsidR="005B009E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مطابق با آئین نامه کتابخانه </w:t>
            </w:r>
          </w:p>
          <w:p w:rsidR="000F7A7C" w:rsidRDefault="000F7A7C" w:rsidP="00FD45D8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lastRenderedPageBreak/>
              <w:t>تعلیق پروفایل عضو</w:t>
            </w:r>
            <w:r w:rsidR="005446D2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/ کارت عضویت</w:t>
            </w: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در صورت دیرکرد مطابق با آئین نامه امانت و بازگشت</w:t>
            </w:r>
          </w:p>
          <w:p w:rsidR="003A2350" w:rsidRDefault="003A2350" w:rsidP="003A2350">
            <w:p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</w:p>
          <w:p w:rsidR="003A2350" w:rsidRPr="003A2350" w:rsidRDefault="003A2350" w:rsidP="003A2350">
            <w:p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</w:tr>
      <w:tr w:rsidR="00A755BC" w:rsidRPr="008D3E2D" w:rsidTr="00A2418C">
        <w:trPr>
          <w:trHeight w:val="600"/>
        </w:trPr>
        <w:tc>
          <w:tcPr>
            <w:tcW w:w="10264" w:type="dxa"/>
            <w:gridSpan w:val="6"/>
            <w:shd w:val="clear" w:color="000000" w:fill="F2F2F2"/>
            <w:vAlign w:val="center"/>
            <w:hideMark/>
          </w:tcPr>
          <w:p w:rsidR="00A755BC" w:rsidRPr="008D3E2D" w:rsidRDefault="00A755BC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lastRenderedPageBreak/>
              <w:t>نقاط نظارتی و کنترلی فرآیند</w:t>
            </w:r>
          </w:p>
        </w:tc>
      </w:tr>
      <w:tr w:rsidR="00452F8D" w:rsidRPr="008D3E2D" w:rsidTr="00315DFD">
        <w:trPr>
          <w:trHeight w:val="600"/>
        </w:trPr>
        <w:tc>
          <w:tcPr>
            <w:tcW w:w="2344" w:type="dxa"/>
            <w:shd w:val="clear" w:color="000000" w:fill="FFC000"/>
            <w:vAlign w:val="center"/>
            <w:hideMark/>
          </w:tcPr>
          <w:p w:rsidR="00A755BC" w:rsidRPr="008D3E2D" w:rsidRDefault="00A755BC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مرحله فرآیند / زیرفرآیند</w:t>
            </w:r>
          </w:p>
        </w:tc>
        <w:tc>
          <w:tcPr>
            <w:tcW w:w="7920" w:type="dxa"/>
            <w:gridSpan w:val="5"/>
            <w:shd w:val="clear" w:color="000000" w:fill="FFC000"/>
            <w:vAlign w:val="center"/>
            <w:hideMark/>
          </w:tcPr>
          <w:p w:rsidR="00A755BC" w:rsidRPr="008D3E2D" w:rsidRDefault="00A755BC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موضوع کنترل و نظارت</w:t>
            </w:r>
          </w:p>
        </w:tc>
      </w:tr>
      <w:tr w:rsidR="00CD0CF4" w:rsidRPr="008D3E2D" w:rsidTr="00315DFD">
        <w:trPr>
          <w:trHeight w:val="600"/>
        </w:trPr>
        <w:tc>
          <w:tcPr>
            <w:tcW w:w="2344" w:type="dxa"/>
            <w:shd w:val="clear" w:color="auto" w:fill="auto"/>
            <w:vAlign w:val="center"/>
          </w:tcPr>
          <w:p w:rsidR="00CD0CF4" w:rsidRPr="008D3E2D" w:rsidRDefault="00CD0CF4" w:rsidP="00CD0CF4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جستجو در نرم افزار</w:t>
            </w:r>
          </w:p>
        </w:tc>
        <w:tc>
          <w:tcPr>
            <w:tcW w:w="7920" w:type="dxa"/>
            <w:gridSpan w:val="5"/>
            <w:shd w:val="clear" w:color="auto" w:fill="auto"/>
            <w:vAlign w:val="center"/>
          </w:tcPr>
          <w:p w:rsidR="00CD0CF4" w:rsidRPr="008D3E2D" w:rsidRDefault="00CD0CF4" w:rsidP="00CD0CF4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بررسی وضعیت منابع</w:t>
            </w:r>
          </w:p>
        </w:tc>
      </w:tr>
      <w:tr w:rsidR="00CD0CF4" w:rsidRPr="008D3E2D" w:rsidTr="00315DFD">
        <w:trPr>
          <w:trHeight w:val="600"/>
        </w:trPr>
        <w:tc>
          <w:tcPr>
            <w:tcW w:w="2344" w:type="dxa"/>
            <w:shd w:val="clear" w:color="auto" w:fill="auto"/>
            <w:vAlign w:val="center"/>
          </w:tcPr>
          <w:p w:rsidR="00CD0CF4" w:rsidRPr="008D3E2D" w:rsidRDefault="00CD0CF4" w:rsidP="00CD0CF4">
            <w:pPr>
              <w:spacing w:after="0" w:line="240" w:lineRule="auto"/>
              <w:jc w:val="center"/>
              <w:rPr>
                <w:rFonts w:ascii="Cambria" w:eastAsia="Times New Roman" w:hAnsi="Cambria" w:cs="B Nazanin"/>
                <w:color w:val="000000"/>
                <w:sz w:val="24"/>
                <w:szCs w:val="24"/>
                <w:rtl/>
              </w:rPr>
            </w:pPr>
            <w:r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بازیابی منابع در مخزن</w:t>
            </w:r>
          </w:p>
        </w:tc>
        <w:tc>
          <w:tcPr>
            <w:tcW w:w="7920" w:type="dxa"/>
            <w:gridSpan w:val="5"/>
            <w:shd w:val="clear" w:color="auto" w:fill="auto"/>
            <w:vAlign w:val="center"/>
          </w:tcPr>
          <w:p w:rsidR="00CD0CF4" w:rsidRPr="008D3E2D" w:rsidRDefault="005D13CD" w:rsidP="00CD0CF4">
            <w:pPr>
              <w:spacing w:after="0" w:line="240" w:lineRule="auto"/>
              <w:jc w:val="center"/>
              <w:rPr>
                <w:rFonts w:ascii="Cambria" w:eastAsia="Times New Roman" w:hAnsi="Cambria" w:cs="B Nazanin"/>
                <w:color w:val="000000"/>
                <w:sz w:val="24"/>
                <w:szCs w:val="24"/>
                <w:rtl/>
              </w:rPr>
            </w:pPr>
            <w:r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بررسی میزان بازیابی منابع در مخزن</w:t>
            </w:r>
          </w:p>
        </w:tc>
      </w:tr>
      <w:tr w:rsidR="00CD0CF4" w:rsidRPr="008D3E2D" w:rsidTr="00315DFD">
        <w:trPr>
          <w:trHeight w:val="750"/>
        </w:trPr>
        <w:tc>
          <w:tcPr>
            <w:tcW w:w="2344" w:type="dxa"/>
            <w:shd w:val="clear" w:color="auto" w:fill="auto"/>
            <w:vAlign w:val="center"/>
          </w:tcPr>
          <w:p w:rsidR="00CD0CF4" w:rsidRPr="008D3E2D" w:rsidRDefault="00315DFD" w:rsidP="00CD0CF4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محاسبه و اخذ جریمه دیرکرد</w:t>
            </w:r>
          </w:p>
        </w:tc>
        <w:tc>
          <w:tcPr>
            <w:tcW w:w="7920" w:type="dxa"/>
            <w:gridSpan w:val="5"/>
            <w:shd w:val="clear" w:color="auto" w:fill="auto"/>
            <w:vAlign w:val="center"/>
          </w:tcPr>
          <w:p w:rsidR="00CD0CF4" w:rsidRPr="008D3E2D" w:rsidRDefault="00DC7F86" w:rsidP="00CD0CF4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بررسی وضعیت میزان دیرکرد منابع </w:t>
            </w:r>
          </w:p>
        </w:tc>
      </w:tr>
      <w:tr w:rsidR="00CD0CF4" w:rsidRPr="008D3E2D" w:rsidTr="00315DFD">
        <w:trPr>
          <w:trHeight w:val="780"/>
        </w:trPr>
        <w:tc>
          <w:tcPr>
            <w:tcW w:w="2344" w:type="dxa"/>
            <w:shd w:val="clear" w:color="000000" w:fill="F2F2F2"/>
            <w:vAlign w:val="center"/>
            <w:hideMark/>
          </w:tcPr>
          <w:p w:rsidR="00CD0CF4" w:rsidRPr="008D3E2D" w:rsidRDefault="00CD0CF4" w:rsidP="00CD0CF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شاخص پایش و اندازه گیری</w:t>
            </w:r>
          </w:p>
        </w:tc>
        <w:tc>
          <w:tcPr>
            <w:tcW w:w="1498" w:type="dxa"/>
            <w:shd w:val="clear" w:color="000000" w:fill="F2F2F2"/>
            <w:vAlign w:val="center"/>
            <w:hideMark/>
          </w:tcPr>
          <w:p w:rsidR="00CD0CF4" w:rsidRPr="008D3E2D" w:rsidRDefault="00CD0CF4" w:rsidP="00CD0CF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معیار پذیرش</w:t>
            </w:r>
          </w:p>
        </w:tc>
        <w:tc>
          <w:tcPr>
            <w:tcW w:w="4209" w:type="dxa"/>
            <w:gridSpan w:val="3"/>
            <w:shd w:val="clear" w:color="000000" w:fill="F2F2F2"/>
            <w:vAlign w:val="center"/>
            <w:hideMark/>
          </w:tcPr>
          <w:p w:rsidR="00CD0CF4" w:rsidRPr="008D3E2D" w:rsidRDefault="00CD0CF4" w:rsidP="00CD0CF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مسئول پایش و اندازه</w:t>
            </w:r>
            <w:r>
              <w:rPr>
                <w:rFonts w:ascii="Arial" w:eastAsia="Times New Roman" w:hAnsi="Arial" w:cs="B Nazanin" w:hint="eastAsia"/>
                <w:b/>
                <w:bCs/>
                <w:color w:val="000000"/>
                <w:sz w:val="24"/>
                <w:szCs w:val="24"/>
                <w:rtl/>
              </w:rPr>
              <w:t>‌</w:t>
            </w: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گیری</w:t>
            </w:r>
          </w:p>
        </w:tc>
        <w:tc>
          <w:tcPr>
            <w:tcW w:w="2213" w:type="dxa"/>
            <w:shd w:val="clear" w:color="000000" w:fill="F2F2F2"/>
            <w:vAlign w:val="center"/>
            <w:hideMark/>
          </w:tcPr>
          <w:p w:rsidR="00CD0CF4" w:rsidRPr="008D3E2D" w:rsidRDefault="00CD0CF4" w:rsidP="00CD0CF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دوره های پایش و اندازه</w:t>
            </w:r>
            <w:r>
              <w:rPr>
                <w:rFonts w:ascii="Arial" w:eastAsia="Times New Roman" w:hAnsi="Arial" w:cs="B Nazanin" w:hint="eastAsia"/>
                <w:b/>
                <w:bCs/>
                <w:color w:val="000000"/>
                <w:sz w:val="24"/>
                <w:szCs w:val="24"/>
                <w:rtl/>
              </w:rPr>
              <w:t>‌</w:t>
            </w: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گیری</w:t>
            </w:r>
          </w:p>
        </w:tc>
      </w:tr>
      <w:tr w:rsidR="00CD0CF4" w:rsidRPr="008D3E2D" w:rsidTr="00315DFD">
        <w:trPr>
          <w:trHeight w:val="600"/>
        </w:trPr>
        <w:tc>
          <w:tcPr>
            <w:tcW w:w="2344" w:type="dxa"/>
            <w:shd w:val="clear" w:color="auto" w:fill="auto"/>
            <w:vAlign w:val="center"/>
          </w:tcPr>
          <w:p w:rsidR="00CD0CF4" w:rsidRPr="008D3E2D" w:rsidRDefault="00DC7F86" w:rsidP="00CD0CF4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تراکنش امانت و بازگشت</w:t>
            </w:r>
          </w:p>
        </w:tc>
        <w:tc>
          <w:tcPr>
            <w:tcW w:w="1498" w:type="dxa"/>
            <w:shd w:val="clear" w:color="auto" w:fill="auto"/>
            <w:vAlign w:val="center"/>
          </w:tcPr>
          <w:p w:rsidR="00CD0CF4" w:rsidRPr="008D3E2D" w:rsidRDefault="00DC7F86" w:rsidP="00CD0CF4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تعداد منابع درامانت وبازگشت</w:t>
            </w:r>
          </w:p>
        </w:tc>
        <w:tc>
          <w:tcPr>
            <w:tcW w:w="4209" w:type="dxa"/>
            <w:gridSpan w:val="3"/>
            <w:shd w:val="clear" w:color="auto" w:fill="auto"/>
            <w:vAlign w:val="center"/>
          </w:tcPr>
          <w:p w:rsidR="00CD0CF4" w:rsidRPr="008D3E2D" w:rsidRDefault="00F96372" w:rsidP="00F96372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مسئول کتابخانه - کتابدار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CD0CF4" w:rsidRPr="008D3E2D" w:rsidRDefault="006B66BE" w:rsidP="00CD0CF4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فصلی</w:t>
            </w:r>
          </w:p>
        </w:tc>
      </w:tr>
    </w:tbl>
    <w:p w:rsidR="00A755BC" w:rsidRPr="008D3E2D" w:rsidRDefault="00A755BC" w:rsidP="008D3E2D">
      <w:pPr>
        <w:spacing w:after="0"/>
        <w:rPr>
          <w:rFonts w:cs="B Nazanin"/>
          <w:sz w:val="24"/>
          <w:szCs w:val="24"/>
        </w:rPr>
      </w:pPr>
    </w:p>
    <w:p w:rsidR="00C92391" w:rsidRPr="008D3E2D" w:rsidRDefault="00C92391" w:rsidP="00A755BC">
      <w:pPr>
        <w:rPr>
          <w:rFonts w:cs="B Nazanin"/>
          <w:sz w:val="24"/>
          <w:szCs w:val="24"/>
          <w:rtl/>
        </w:rPr>
      </w:pPr>
    </w:p>
    <w:p w:rsidR="004348B3" w:rsidRPr="008D3E2D" w:rsidRDefault="004348B3" w:rsidP="000F6D6A">
      <w:pPr>
        <w:rPr>
          <w:rFonts w:cs="B Nazanin"/>
          <w:sz w:val="24"/>
          <w:szCs w:val="24"/>
        </w:rPr>
      </w:pPr>
    </w:p>
    <w:sectPr w:rsidR="004348B3" w:rsidRPr="008D3E2D" w:rsidSect="008D3E2D">
      <w:pgSz w:w="11906" w:h="16838"/>
      <w:pgMar w:top="1134" w:right="851" w:bottom="1134" w:left="851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8F5C9B"/>
    <w:multiLevelType w:val="hybridMultilevel"/>
    <w:tmpl w:val="78F4ADC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 w15:restartNumberingAfterBreak="0">
    <w:nsid w:val="677660CA"/>
    <w:multiLevelType w:val="hybridMultilevel"/>
    <w:tmpl w:val="00283C0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" w15:restartNumberingAfterBreak="0">
    <w:nsid w:val="6F7B7EDB"/>
    <w:multiLevelType w:val="hybridMultilevel"/>
    <w:tmpl w:val="8742998C"/>
    <w:lvl w:ilvl="0" w:tplc="9B941D3A">
      <w:numFmt w:val="bullet"/>
      <w:lvlText w:val="-"/>
      <w:lvlJc w:val="left"/>
      <w:pPr>
        <w:ind w:left="720" w:hanging="360"/>
      </w:pPr>
      <w:rPr>
        <w:rFonts w:ascii="Arial" w:eastAsia="Times New Roman" w:hAnsi="Aria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D587862"/>
    <w:multiLevelType w:val="hybridMultilevel"/>
    <w:tmpl w:val="32F447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7612"/>
    <w:rsid w:val="00037CB4"/>
    <w:rsid w:val="000564ED"/>
    <w:rsid w:val="000946D0"/>
    <w:rsid w:val="000A1763"/>
    <w:rsid w:val="000F6D6A"/>
    <w:rsid w:val="000F7A7C"/>
    <w:rsid w:val="001A2345"/>
    <w:rsid w:val="002304BF"/>
    <w:rsid w:val="00235FCC"/>
    <w:rsid w:val="002420FC"/>
    <w:rsid w:val="0025779A"/>
    <w:rsid w:val="002A2D94"/>
    <w:rsid w:val="002A4F60"/>
    <w:rsid w:val="002D7C85"/>
    <w:rsid w:val="00307155"/>
    <w:rsid w:val="0031089B"/>
    <w:rsid w:val="00314C30"/>
    <w:rsid w:val="00315DFD"/>
    <w:rsid w:val="00352114"/>
    <w:rsid w:val="0035609E"/>
    <w:rsid w:val="0036279A"/>
    <w:rsid w:val="00364C3E"/>
    <w:rsid w:val="003658E9"/>
    <w:rsid w:val="003A2350"/>
    <w:rsid w:val="003A5148"/>
    <w:rsid w:val="003C4375"/>
    <w:rsid w:val="003C7B7B"/>
    <w:rsid w:val="00433BBA"/>
    <w:rsid w:val="004348B3"/>
    <w:rsid w:val="00435FA1"/>
    <w:rsid w:val="00452F8D"/>
    <w:rsid w:val="004D69DA"/>
    <w:rsid w:val="004F0A7B"/>
    <w:rsid w:val="00531E04"/>
    <w:rsid w:val="005446D2"/>
    <w:rsid w:val="00550032"/>
    <w:rsid w:val="005665AA"/>
    <w:rsid w:val="00583BC0"/>
    <w:rsid w:val="005A4CA1"/>
    <w:rsid w:val="005A7612"/>
    <w:rsid w:val="005B009E"/>
    <w:rsid w:val="005D13CD"/>
    <w:rsid w:val="005E4E56"/>
    <w:rsid w:val="006338CB"/>
    <w:rsid w:val="00640925"/>
    <w:rsid w:val="00646146"/>
    <w:rsid w:val="00673D55"/>
    <w:rsid w:val="00685B64"/>
    <w:rsid w:val="006B66BE"/>
    <w:rsid w:val="006F6212"/>
    <w:rsid w:val="00704DB3"/>
    <w:rsid w:val="00715382"/>
    <w:rsid w:val="00756CDA"/>
    <w:rsid w:val="00816625"/>
    <w:rsid w:val="0083683F"/>
    <w:rsid w:val="008413F2"/>
    <w:rsid w:val="008A2E15"/>
    <w:rsid w:val="008A7FB4"/>
    <w:rsid w:val="008D19FC"/>
    <w:rsid w:val="008D3E2D"/>
    <w:rsid w:val="008E61F7"/>
    <w:rsid w:val="009B7BDD"/>
    <w:rsid w:val="00A23F78"/>
    <w:rsid w:val="00A2418C"/>
    <w:rsid w:val="00A27D15"/>
    <w:rsid w:val="00A65063"/>
    <w:rsid w:val="00A755BC"/>
    <w:rsid w:val="00A862BE"/>
    <w:rsid w:val="00AA4A38"/>
    <w:rsid w:val="00AF6204"/>
    <w:rsid w:val="00AF663A"/>
    <w:rsid w:val="00B70196"/>
    <w:rsid w:val="00B80469"/>
    <w:rsid w:val="00C240C4"/>
    <w:rsid w:val="00C260DA"/>
    <w:rsid w:val="00C27C95"/>
    <w:rsid w:val="00C471EC"/>
    <w:rsid w:val="00C7172E"/>
    <w:rsid w:val="00C92391"/>
    <w:rsid w:val="00CD0CF4"/>
    <w:rsid w:val="00CE204C"/>
    <w:rsid w:val="00DB27B0"/>
    <w:rsid w:val="00DC1D81"/>
    <w:rsid w:val="00DC7F86"/>
    <w:rsid w:val="00DD3BEF"/>
    <w:rsid w:val="00DE4D0C"/>
    <w:rsid w:val="00DE74D8"/>
    <w:rsid w:val="00DE77E5"/>
    <w:rsid w:val="00E211C4"/>
    <w:rsid w:val="00E305E1"/>
    <w:rsid w:val="00E31879"/>
    <w:rsid w:val="00EA30CF"/>
    <w:rsid w:val="00ED2560"/>
    <w:rsid w:val="00F43D61"/>
    <w:rsid w:val="00F52C15"/>
    <w:rsid w:val="00F5398F"/>
    <w:rsid w:val="00F96372"/>
    <w:rsid w:val="00F97731"/>
    <w:rsid w:val="00FA74DD"/>
    <w:rsid w:val="00FD40CE"/>
    <w:rsid w:val="00FD4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0E176FD-7315-4ECC-808E-8ECC92AE13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  <w:rPr>
      <w:rFonts w:cs="Calibri Ligh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348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73D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3D55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8D3E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778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3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2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2</Pages>
  <Words>259</Words>
  <Characters>1480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MBRco</cp:lastModifiedBy>
  <cp:revision>37</cp:revision>
  <cp:lastPrinted>2019-04-14T10:48:00Z</cp:lastPrinted>
  <dcterms:created xsi:type="dcterms:W3CDTF">2019-04-15T13:27:00Z</dcterms:created>
  <dcterms:modified xsi:type="dcterms:W3CDTF">2019-05-10T15:51:00Z</dcterms:modified>
</cp:coreProperties>
</file>